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B00" w:rsidRDefault="00643B00" w:rsidP="00643B00">
      <w:pPr>
        <w:pStyle w:val="Testonormale"/>
        <w:jc w:val="center"/>
        <w:rPr>
          <w:rFonts w:ascii="Tahoma" w:hAnsi="Tahoma" w:cs="Tahoma"/>
          <w:b/>
          <w:smallCaps/>
          <w:sz w:val="24"/>
          <w:szCs w:val="24"/>
        </w:rPr>
      </w:pPr>
      <w:r w:rsidRPr="00643B00">
        <w:rPr>
          <w:rFonts w:ascii="Tahoma" w:hAnsi="Tahoma" w:cs="Tahoma"/>
          <w:b/>
          <w:smallCaps/>
          <w:sz w:val="24"/>
          <w:szCs w:val="24"/>
        </w:rPr>
        <w:t>Scacco Matto del tavolino e delle spalline</w:t>
      </w:r>
    </w:p>
    <w:p w:rsidR="00643B00" w:rsidRDefault="00643B00" w:rsidP="00643B00">
      <w:pPr>
        <w:pStyle w:val="Testonormale"/>
        <w:jc w:val="center"/>
        <w:rPr>
          <w:rFonts w:ascii="Tahoma" w:hAnsi="Tahoma" w:cs="Tahoma"/>
          <w:b/>
          <w:smallCaps/>
          <w:sz w:val="24"/>
          <w:szCs w:val="24"/>
        </w:rPr>
      </w:pPr>
    </w:p>
    <w:p w:rsidR="00643B00" w:rsidRPr="00643B00" w:rsidRDefault="00643B00" w:rsidP="00643B00">
      <w:pPr>
        <w:pStyle w:val="Testonormale"/>
        <w:jc w:val="both"/>
        <w:rPr>
          <w:rFonts w:ascii="Tahoma" w:hAnsi="Tahoma" w:cs="Tahoma"/>
          <w:sz w:val="22"/>
          <w:szCs w:val="24"/>
        </w:rPr>
      </w:pPr>
      <w:r w:rsidRPr="00643B00">
        <w:rPr>
          <w:rFonts w:ascii="Tahoma" w:hAnsi="Tahoma" w:cs="Tahoma"/>
          <w:sz w:val="22"/>
          <w:szCs w:val="24"/>
        </w:rPr>
        <w:t>Talvolta vengono assegnati curiosi s</w:t>
      </w:r>
      <w:r>
        <w:rPr>
          <w:rFonts w:ascii="Tahoma" w:hAnsi="Tahoma" w:cs="Tahoma"/>
          <w:sz w:val="22"/>
          <w:szCs w:val="24"/>
        </w:rPr>
        <w:t>oprannomi a delle posizioni di Scacco M</w:t>
      </w:r>
      <w:r w:rsidRPr="00643B00">
        <w:rPr>
          <w:rFonts w:ascii="Tahoma" w:hAnsi="Tahoma" w:cs="Tahoma"/>
          <w:sz w:val="22"/>
          <w:szCs w:val="24"/>
        </w:rPr>
        <w:t>atto, come per esempio i due che vedremo qui di seguito.</w:t>
      </w:r>
    </w:p>
    <w:p w:rsidR="00643B00" w:rsidRDefault="00D211D6" w:rsidP="00D211D6">
      <w:pPr>
        <w:pStyle w:val="Testonormale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lang w:eastAsia="it-IT"/>
        </w:rPr>
        <w:drawing>
          <wp:inline distT="0" distB="0" distL="0" distR="0">
            <wp:extent cx="2733675" cy="27336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Pr="00467FA0" w:rsidRDefault="00643B00" w:rsidP="00643B00">
      <w:pPr>
        <w:pStyle w:val="Testonormale"/>
        <w:jc w:val="center"/>
        <w:rPr>
          <w:rFonts w:ascii="Tahoma" w:hAnsi="Tahoma" w:cs="Tahoma"/>
          <w:smallCaps/>
          <w:sz w:val="22"/>
          <w:szCs w:val="22"/>
        </w:rPr>
      </w:pPr>
      <w:r w:rsidRPr="00467FA0">
        <w:rPr>
          <w:rFonts w:ascii="Tahoma" w:hAnsi="Tahoma" w:cs="Tahoma"/>
          <w:smallCaps/>
          <w:sz w:val="22"/>
          <w:szCs w:val="22"/>
        </w:rPr>
        <w:t>Matto del tavolino</w:t>
      </w:r>
    </w:p>
    <w:p w:rsidR="00643B00" w:rsidRDefault="00643B00" w:rsidP="00643B00">
      <w:pPr>
        <w:pStyle w:val="Testonormale"/>
        <w:jc w:val="both"/>
        <w:rPr>
          <w:rFonts w:ascii="Tahoma" w:hAnsi="Tahoma" w:cs="Tahoma"/>
          <w:sz w:val="22"/>
          <w:szCs w:val="22"/>
        </w:rPr>
      </w:pPr>
    </w:p>
    <w:p w:rsidR="00643B00" w:rsidRPr="001B74DA" w:rsidRDefault="00643B00" w:rsidP="00643B00">
      <w:pPr>
        <w:pStyle w:val="Testonormale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questo caso la particolare disposizione dei pezzi bianchi e neri, con le due torri che ostruiscono le case di fuga del Re e la regina bianca che, a ridosso del monarca nemico, controlla le rimanenti sei case, ricorda a chi l’osserva un piccolo tavolo.</w:t>
      </w:r>
    </w:p>
    <w:p w:rsidR="00643B00" w:rsidRDefault="00643B00" w:rsidP="00643B00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Il Matto del tavolino, che può apparire sotto svariate forme, può essere realizzato anche nella fase iniziale di una partita. Eccone un grazioso esempio: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D211D6" w:rsidRDefault="00D211D6" w:rsidP="00D211D6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Difesa </w:t>
      </w:r>
      <w:proofErr w:type="spellStart"/>
      <w:r>
        <w:rPr>
          <w:rFonts w:ascii="Tahoma" w:hAnsi="Tahoma" w:cs="Tahoma"/>
          <w:sz w:val="22"/>
          <w:szCs w:val="22"/>
        </w:rPr>
        <w:t>Philidor</w:t>
      </w:r>
      <w:proofErr w:type="spellEnd"/>
    </w:p>
    <w:p w:rsidR="00D211D6" w:rsidRPr="00D211D6" w:rsidRDefault="00D211D6" w:rsidP="00D211D6">
      <w:pPr>
        <w:pStyle w:val="Titolo3"/>
        <w:spacing w:before="0" w:beforeAutospacing="0" w:after="0" w:afterAutospacing="0"/>
        <w:jc w:val="center"/>
        <w:rPr>
          <w:rFonts w:ascii="Tahoma" w:hAnsi="Tahoma" w:cs="Tahoma"/>
          <w:b w:val="0"/>
          <w:i/>
          <w:sz w:val="22"/>
          <w:szCs w:val="22"/>
        </w:rPr>
      </w:pPr>
      <w:r w:rsidRPr="00D211D6">
        <w:rPr>
          <w:rFonts w:ascii="Tahoma" w:hAnsi="Tahoma" w:cs="Tahoma"/>
          <w:b w:val="0"/>
          <w:i/>
          <w:sz w:val="22"/>
          <w:szCs w:val="22"/>
        </w:rPr>
        <w:t>Esempio tematico</w:t>
      </w:r>
      <w:r w:rsidRPr="00D211D6">
        <w:rPr>
          <w:rFonts w:ascii="Tahoma" w:hAnsi="Tahoma" w:cs="Tahoma"/>
          <w:b w:val="0"/>
          <w:i/>
          <w:sz w:val="22"/>
          <w:szCs w:val="22"/>
        </w:rPr>
        <w:br/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1.e4 e5 2.Cf3 d6 3.Ac4 Ae7 4.d4 exd4 5.Cxd4 Cd7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L'ultima m</w:t>
      </w:r>
      <w:r w:rsidR="00D211D6">
        <w:rPr>
          <w:rFonts w:ascii="Tahoma" w:hAnsi="Tahoma" w:cs="Tahoma"/>
          <w:sz w:val="22"/>
          <w:szCs w:val="22"/>
        </w:rPr>
        <w:t>ossa del Nero è un grave errore.</w:t>
      </w:r>
      <w:r w:rsidRPr="00127ADB">
        <w:rPr>
          <w:rFonts w:ascii="Tahoma" w:hAnsi="Tahoma" w:cs="Tahoma"/>
          <w:sz w:val="22"/>
          <w:szCs w:val="22"/>
        </w:rPr>
        <w:t xml:space="preserve"> Perché? Perché chiude la strada alla regina e all'alfiere campochiaro e di conseguenza indebolisce la casella e6. Se il Bianco riuscisse a forzare l'avanzata del pedone 'f' o la sua cattura, il balzo del cavallo in e6 gli permetterebbe di guadagnare la regina; ecco il filo logico che sottende le sue prossime mosse. </w:t>
      </w:r>
    </w:p>
    <w:p w:rsidR="00643B00" w:rsidRDefault="00D211D6" w:rsidP="00D211D6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2733675" cy="2733675"/>
            <wp:effectExtent l="1905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6.Axf7+ Rxf7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Evidentemente forzata.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7.Ce6!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Il cavallo occupa la casa chiave! Ora la sua cattura permette il matto in due mosse: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7...Rxe6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Se invece il Nero avesse declinato il sacrificio, sarebbe andato comunque incontro alla perdita della regina: 7...De8 8.Cxc7 Dd8 9.Dd5+ R</w:t>
      </w:r>
      <w:r>
        <w:rPr>
          <w:rFonts w:ascii="Tahoma" w:hAnsi="Tahoma" w:cs="Tahoma"/>
          <w:sz w:val="22"/>
          <w:szCs w:val="22"/>
        </w:rPr>
        <w:t xml:space="preserve">f8 10.Ce6+ Rf7 </w:t>
      </w:r>
      <w:r w:rsidRPr="00127ADB">
        <w:rPr>
          <w:rFonts w:ascii="Tahoma" w:hAnsi="Tahoma" w:cs="Tahoma"/>
          <w:sz w:val="22"/>
          <w:szCs w:val="22"/>
        </w:rPr>
        <w:t>11.Cxd8+ e vince</w:t>
      </w:r>
      <w:r>
        <w:rPr>
          <w:rFonts w:ascii="Tahoma" w:hAnsi="Tahoma" w:cs="Tahoma"/>
          <w:sz w:val="22"/>
          <w:szCs w:val="22"/>
        </w:rPr>
        <w:t xml:space="preserve">. Da notare che dopo 10...Re8 - </w:t>
      </w:r>
      <w:r w:rsidRPr="00127ADB">
        <w:rPr>
          <w:rFonts w:ascii="Tahoma" w:hAnsi="Tahoma" w:cs="Tahoma"/>
          <w:sz w:val="22"/>
          <w:szCs w:val="22"/>
        </w:rPr>
        <w:t>sperando di ottenere due p</w:t>
      </w:r>
      <w:r>
        <w:rPr>
          <w:rFonts w:ascii="Tahoma" w:hAnsi="Tahoma" w:cs="Tahoma"/>
          <w:sz w:val="22"/>
          <w:szCs w:val="22"/>
        </w:rPr>
        <w:t>ezzi per la regina -</w:t>
      </w:r>
      <w:r w:rsidRPr="00127ADB">
        <w:rPr>
          <w:rFonts w:ascii="Tahoma" w:hAnsi="Tahoma" w:cs="Tahoma"/>
          <w:sz w:val="22"/>
          <w:szCs w:val="22"/>
        </w:rPr>
        <w:t xml:space="preserve"> il Bianco dà matto</w:t>
      </w:r>
      <w:r>
        <w:rPr>
          <w:rFonts w:ascii="Tahoma" w:hAnsi="Tahoma" w:cs="Tahoma"/>
          <w:sz w:val="22"/>
          <w:szCs w:val="22"/>
        </w:rPr>
        <w:t xml:space="preserve"> </w:t>
      </w:r>
      <w:r w:rsidRPr="00127ADB">
        <w:rPr>
          <w:rFonts w:ascii="Tahoma" w:hAnsi="Tahoma" w:cs="Tahoma"/>
          <w:sz w:val="22"/>
          <w:szCs w:val="22"/>
        </w:rPr>
        <w:t xml:space="preserve">proseguendo con 11.Cxg7+! Rf8 12.Ce6+ Rf7 </w:t>
      </w:r>
      <w:r w:rsidRPr="00D211D6">
        <w:rPr>
          <w:rFonts w:ascii="Tahoma" w:hAnsi="Tahoma" w:cs="Tahoma"/>
          <w:iCs/>
          <w:sz w:val="22"/>
          <w:szCs w:val="22"/>
        </w:rPr>
        <w:t>(12...Re8 13.Dh5#)</w:t>
      </w:r>
      <w:r w:rsidRPr="00127ADB">
        <w:rPr>
          <w:rFonts w:ascii="Tahoma" w:hAnsi="Tahoma" w:cs="Tahoma"/>
          <w:i/>
          <w:i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13.Dh5+ Rf6 14.Df5.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8.Dd5+ Rf6 9.Df5# </w:t>
      </w:r>
    </w:p>
    <w:p w:rsidR="00643B00" w:rsidRDefault="00D211D6" w:rsidP="00D211D6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>
            <wp:extent cx="2733675" cy="2733675"/>
            <wp:effectExtent l="1905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A" w:rsidRDefault="002570BA" w:rsidP="00D211D6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2570BA" w:rsidRPr="002570BA" w:rsidRDefault="002570BA" w:rsidP="002570BA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2570BA">
        <w:rPr>
          <w:rFonts w:ascii="Tahoma" w:hAnsi="Tahoma" w:cs="Tahoma"/>
          <w:bCs/>
          <w:sz w:val="22"/>
          <w:szCs w:val="22"/>
        </w:rPr>
        <w:lastRenderedPageBreak/>
        <w:t>Quando il Re è bloccato a destra e a sinistra, su una colonna o su una traversa, dai propri pezzi, è possibile realizzare il Matto delle spalline.</w:t>
      </w:r>
    </w:p>
    <w:p w:rsidR="00643B00" w:rsidRDefault="00F3579A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pict>
          <v:rect id="_x0000_s1035" style="position:absolute;left:0;text-align:left;margin-left:113.95pt;margin-top:13.05pt;width:106.6pt;height:106.6pt;z-index:251664384">
            <v:fill opacity="0"/>
          </v:rect>
        </w:pict>
      </w:r>
      <w:r>
        <w:rPr>
          <w:rFonts w:ascii="Tahoma" w:hAnsi="Tahoma" w:cs="Tahoma"/>
          <w:b/>
          <w:bCs/>
          <w:noProof/>
          <w:sz w:val="22"/>
          <w:szCs w:val="22"/>
        </w:rPr>
        <w:pict>
          <v:rect id="_x0000_s1032" style="position:absolute;left:0;text-align:left;margin-left:3.15pt;margin-top:13.05pt;width:106.6pt;height:106.6pt;z-index:251661312">
            <v:fill opacity="0"/>
          </v:rect>
        </w:pict>
      </w:r>
    </w:p>
    <w:p w:rsidR="00643B00" w:rsidRDefault="002570BA" w:rsidP="00643B00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 w:rsidRPr="00375B75">
        <w:rPr>
          <w:rFonts w:ascii="Tahoma" w:hAnsi="Tahoma" w:cs="Tahoma"/>
          <w:b/>
          <w:bCs/>
          <w:noProof/>
        </w:rPr>
        <w:drawing>
          <wp:inline distT="0" distB="0" distL="0" distR="0">
            <wp:extent cx="1352550" cy="1352550"/>
            <wp:effectExtent l="1905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375B75">
        <w:rPr>
          <w:rFonts w:ascii="Tahoma" w:hAnsi="Tahoma" w:cs="Tahoma"/>
          <w:b/>
          <w:bCs/>
          <w:noProof/>
        </w:rPr>
        <w:drawing>
          <wp:inline distT="0" distB="0" distL="0" distR="0">
            <wp:extent cx="1352550" cy="135255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A" w:rsidRDefault="002570BA" w:rsidP="002570BA">
      <w:pPr>
        <w:pStyle w:val="NormaleWeb"/>
        <w:spacing w:before="12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a                               b</w:t>
      </w:r>
    </w:p>
    <w:p w:rsidR="00643B00" w:rsidRDefault="00F3579A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  <w:sz w:val="22"/>
          <w:szCs w:val="22"/>
        </w:rPr>
        <w:pict>
          <v:rect id="_x0000_s1034" style="position:absolute;left:0;text-align:left;margin-left:27.9pt;margin-top:12.85pt;width:168.8pt;height:72.45pt;z-index:251663360">
            <v:fill opacity="0"/>
          </v:rect>
        </w:pict>
      </w:r>
    </w:p>
    <w:p w:rsidR="00643B00" w:rsidRDefault="00643B00" w:rsidP="00643B00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 w:rsidRPr="00375B75">
        <w:rPr>
          <w:rFonts w:ascii="Tahoma" w:hAnsi="Tahoma" w:cs="Tahoma"/>
          <w:b/>
          <w:bCs/>
          <w:noProof/>
        </w:rPr>
        <w:drawing>
          <wp:inline distT="0" distB="0" distL="0" distR="0">
            <wp:extent cx="2133600" cy="914400"/>
            <wp:effectExtent l="19050" t="0" r="0" b="0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Pr="002570BA" w:rsidRDefault="002570BA" w:rsidP="002570BA">
      <w:pPr>
        <w:pStyle w:val="NormaleWeb"/>
        <w:spacing w:before="120" w:beforeAutospacing="0" w:after="0" w:afterAutospacing="0"/>
        <w:jc w:val="center"/>
        <w:rPr>
          <w:rFonts w:ascii="Tahoma" w:hAnsi="Tahoma" w:cs="Tahoma"/>
          <w:b/>
          <w:bCs/>
          <w:smallCaps/>
          <w:sz w:val="22"/>
          <w:szCs w:val="22"/>
        </w:rPr>
      </w:pPr>
      <w:r w:rsidRPr="002570BA">
        <w:rPr>
          <w:rFonts w:ascii="Tahoma" w:hAnsi="Tahoma" w:cs="Tahoma"/>
          <w:b/>
          <w:bCs/>
          <w:smallCaps/>
          <w:sz w:val="22"/>
          <w:szCs w:val="22"/>
        </w:rPr>
        <w:t>c</w:t>
      </w:r>
    </w:p>
    <w:p w:rsidR="00643B00" w:rsidRPr="00467FA0" w:rsidRDefault="00643B00" w:rsidP="000667F5">
      <w:pPr>
        <w:pStyle w:val="NormaleWeb"/>
        <w:spacing w:before="120" w:beforeAutospacing="0" w:after="0" w:afterAutospacing="0"/>
        <w:jc w:val="center"/>
        <w:rPr>
          <w:rFonts w:ascii="Tahoma" w:hAnsi="Tahoma" w:cs="Tahoma"/>
          <w:bCs/>
          <w:smallCaps/>
          <w:sz w:val="22"/>
          <w:szCs w:val="22"/>
        </w:rPr>
      </w:pPr>
      <w:r w:rsidRPr="00467FA0">
        <w:rPr>
          <w:rFonts w:ascii="Tahoma" w:hAnsi="Tahoma" w:cs="Tahoma"/>
          <w:bCs/>
          <w:smallCaps/>
          <w:sz w:val="22"/>
          <w:szCs w:val="22"/>
        </w:rPr>
        <w:t>Matto delle spalline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B568A7" w:rsidRPr="000667F5" w:rsidRDefault="002570BA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0667F5">
        <w:rPr>
          <w:rFonts w:ascii="Tahoma" w:hAnsi="Tahoma" w:cs="Tahoma"/>
          <w:bCs/>
          <w:sz w:val="22"/>
          <w:szCs w:val="22"/>
        </w:rPr>
        <w:t xml:space="preserve">a: </w:t>
      </w:r>
      <w:r w:rsidR="000667F5">
        <w:rPr>
          <w:rFonts w:ascii="Tahoma" w:hAnsi="Tahoma" w:cs="Tahoma"/>
          <w:bCs/>
          <w:sz w:val="22"/>
          <w:szCs w:val="22"/>
        </w:rPr>
        <w:t>i</w:t>
      </w:r>
      <w:r w:rsidRPr="000667F5">
        <w:rPr>
          <w:rFonts w:ascii="Tahoma" w:hAnsi="Tahoma" w:cs="Tahoma"/>
          <w:bCs/>
          <w:sz w:val="22"/>
          <w:szCs w:val="22"/>
        </w:rPr>
        <w:t>l classico quadro di matto</w:t>
      </w:r>
    </w:p>
    <w:p w:rsidR="002570BA" w:rsidRPr="000667F5" w:rsidRDefault="002570BA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0667F5">
        <w:rPr>
          <w:rFonts w:ascii="Tahoma" w:hAnsi="Tahoma" w:cs="Tahoma"/>
          <w:bCs/>
          <w:sz w:val="22"/>
          <w:szCs w:val="22"/>
        </w:rPr>
        <w:t xml:space="preserve">b: </w:t>
      </w:r>
      <w:r w:rsidR="000667F5">
        <w:rPr>
          <w:rFonts w:ascii="Tahoma" w:hAnsi="Tahoma" w:cs="Tahoma"/>
          <w:bCs/>
          <w:sz w:val="22"/>
          <w:szCs w:val="22"/>
        </w:rPr>
        <w:t xml:space="preserve">quadro di matto </w:t>
      </w:r>
      <w:r w:rsidR="000667F5" w:rsidRPr="000667F5">
        <w:rPr>
          <w:rFonts w:ascii="Tahoma" w:hAnsi="Tahoma" w:cs="Tahoma"/>
          <w:bCs/>
          <w:sz w:val="22"/>
          <w:szCs w:val="22"/>
        </w:rPr>
        <w:t>al centro</w:t>
      </w:r>
      <w:r w:rsidR="000667F5">
        <w:rPr>
          <w:rFonts w:ascii="Tahoma" w:hAnsi="Tahoma" w:cs="Tahoma"/>
          <w:bCs/>
          <w:sz w:val="22"/>
          <w:szCs w:val="22"/>
        </w:rPr>
        <w:t xml:space="preserve"> della scacchiera</w:t>
      </w:r>
    </w:p>
    <w:p w:rsidR="000667F5" w:rsidRPr="000667F5" w:rsidRDefault="000667F5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c: M</w:t>
      </w:r>
      <w:r w:rsidRPr="000667F5">
        <w:rPr>
          <w:rFonts w:ascii="Tahoma" w:hAnsi="Tahoma" w:cs="Tahoma"/>
          <w:bCs/>
          <w:sz w:val="22"/>
          <w:szCs w:val="22"/>
        </w:rPr>
        <w:t>atto delle spalline dato dal cavallo</w:t>
      </w:r>
    </w:p>
    <w:p w:rsidR="002570BA" w:rsidRDefault="002570BA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0667F5" w:rsidRPr="000667F5" w:rsidRDefault="000667F5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Cs/>
          <w:sz w:val="22"/>
          <w:szCs w:val="22"/>
        </w:rPr>
      </w:pPr>
      <w:r w:rsidRPr="000667F5">
        <w:rPr>
          <w:rFonts w:ascii="Tahoma" w:hAnsi="Tahoma" w:cs="Tahoma"/>
          <w:bCs/>
          <w:sz w:val="22"/>
          <w:szCs w:val="22"/>
        </w:rPr>
        <w:t>Di seguito una graziosa partita che si conclude con il Matto delle spalline:</w:t>
      </w:r>
    </w:p>
    <w:p w:rsidR="002570BA" w:rsidRDefault="002570BA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8A1D25" w:rsidRDefault="008A1D25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643B00" w:rsidRDefault="00643B00" w:rsidP="000667F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Albin</w:t>
      </w:r>
      <w:proofErr w:type="spellEnd"/>
      <w:r>
        <w:rPr>
          <w:rFonts w:ascii="Tahoma" w:hAnsi="Tahoma" w:cs="Tahoma"/>
          <w:b/>
          <w:sz w:val="22"/>
          <w:szCs w:val="22"/>
        </w:rPr>
        <w:t>,A - Bernstein,O</w:t>
      </w:r>
      <w:r w:rsidRPr="0057503C">
        <w:rPr>
          <w:rFonts w:ascii="Tahoma" w:hAnsi="Tahoma" w:cs="Tahoma"/>
          <w:b/>
          <w:sz w:val="22"/>
          <w:szCs w:val="22"/>
        </w:rPr>
        <w:t xml:space="preserve"> </w:t>
      </w:r>
      <w:r w:rsidRPr="00127ADB">
        <w:rPr>
          <w:rFonts w:ascii="Tahoma" w:hAnsi="Tahoma" w:cs="Tahoma"/>
          <w:sz w:val="22"/>
          <w:szCs w:val="22"/>
        </w:rPr>
        <w:br/>
      </w:r>
      <w:r w:rsidRPr="0057503C">
        <w:rPr>
          <w:rFonts w:ascii="Tahoma" w:hAnsi="Tahoma" w:cs="Tahoma"/>
          <w:i/>
          <w:sz w:val="22"/>
          <w:szCs w:val="22"/>
        </w:rPr>
        <w:t>Vienna, 1904</w:t>
      </w:r>
    </w:p>
    <w:p w:rsidR="00643B00" w:rsidRPr="00127ADB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Pr="000667F5" w:rsidRDefault="00643B00" w:rsidP="00643B00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0667F5">
        <w:rPr>
          <w:rFonts w:ascii="Arial" w:hAnsi="Arial" w:cs="Arial"/>
          <w:sz w:val="20"/>
          <w:szCs w:val="20"/>
        </w:rPr>
        <w:t xml:space="preserve">A. </w:t>
      </w:r>
      <w:proofErr w:type="spellStart"/>
      <w:r w:rsidRPr="000667F5">
        <w:rPr>
          <w:rFonts w:ascii="Arial" w:hAnsi="Arial" w:cs="Arial"/>
          <w:sz w:val="20"/>
          <w:szCs w:val="20"/>
        </w:rPr>
        <w:t>Albin</w:t>
      </w:r>
      <w:proofErr w:type="spellEnd"/>
      <w:r w:rsidRPr="000667F5">
        <w:rPr>
          <w:rFonts w:ascii="Arial" w:hAnsi="Arial" w:cs="Arial"/>
          <w:sz w:val="20"/>
          <w:szCs w:val="20"/>
        </w:rPr>
        <w:t xml:space="preserve"> (1848-1915) nacque a Bucarest e visse a Vienna. Famoso soprattutto per aver dato il suo nome ad un Gambetto.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1.e4 e5 2.Cf3 Cc6 3.Ac4 Ac5 4.Cc3 d6 5.d3 Cf6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Contrariamente a quanto si crede, il "Giuoco Piano" - una delle aperture predilette dai principianti - conduce talvolta a delle posizioni a doppio taglio, nelle quali il più piccolo errore può risultare fatale.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6.Ag5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M</w:t>
      </w:r>
      <w:r w:rsidR="000667F5">
        <w:rPr>
          <w:rFonts w:ascii="Tahoma" w:hAnsi="Tahoma" w:cs="Tahoma"/>
          <w:sz w:val="22"/>
          <w:szCs w:val="22"/>
        </w:rPr>
        <w:t>ossa popolare alla fine del 19°</w:t>
      </w:r>
      <w:r w:rsidRPr="00127ADB">
        <w:rPr>
          <w:rFonts w:ascii="Tahoma" w:hAnsi="Tahoma" w:cs="Tahoma"/>
          <w:sz w:val="22"/>
          <w:szCs w:val="22"/>
        </w:rPr>
        <w:t xml:space="preserve"> secolo, fu messa da parte per il seguito 6.Ae3 e reintrodotta nella pratica con successo dal maestro </w:t>
      </w:r>
      <w:proofErr w:type="spellStart"/>
      <w:r w:rsidRPr="00127ADB">
        <w:rPr>
          <w:rFonts w:ascii="Tahoma" w:hAnsi="Tahoma" w:cs="Tahoma"/>
          <w:sz w:val="22"/>
          <w:szCs w:val="22"/>
        </w:rPr>
        <w:t>italo-peruviano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 Canal durante il torneo di Carlsbad del 1929.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lastRenderedPageBreak/>
        <w:t xml:space="preserve">6...Ae6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Oggigiorno il seguito più comune è 6...h6 7.Axf6 Dxf6 8.Cd5 e adesso deve seguire</w:t>
      </w:r>
      <w:r>
        <w:rPr>
          <w:rFonts w:ascii="Tahoma" w:hAnsi="Tahoma" w:cs="Tahoma"/>
          <w:sz w:val="22"/>
          <w:szCs w:val="22"/>
        </w:rPr>
        <w:t xml:space="preserve"> 8...Dd8 e non 8...Dg6? 9.Ch4! </w:t>
      </w:r>
      <w:r w:rsidR="000667F5">
        <w:rPr>
          <w:rFonts w:ascii="Tahoma" w:hAnsi="Tahoma" w:cs="Tahoma"/>
          <w:sz w:val="22"/>
          <w:szCs w:val="22"/>
        </w:rPr>
        <w:t>Dg5 10.Cxc7+ Rd8 11.Cxa8.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7.Cd5 Axd5 8.Axd5 h6 9.Axc6+ bxc6 10.Axf6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Un giocatore moderno non avrebbe ceduto così facilmente la coppia degli alfieri.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10...Dxf6 11.c3 Tb8 12.b4 Ab6 13.Da4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Bisognava pensare dapprima allo sviluppo; l'arrocco era il seguito più logico. </w:t>
      </w:r>
    </w:p>
    <w:p w:rsidR="00643B00" w:rsidRDefault="008A1D25" w:rsidP="008A1D2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695575" cy="2695575"/>
            <wp:effectExtent l="19050" t="0" r="9525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13...d5!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Difendendo il pedone attaccato e contrattaccando a sua volta!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14.exd5 e4 15.dxe4 Dxc3+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E adesso il Re bianco viene a trovarsi in una situazione poco piacevole.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16.Re2 Dc4+ 17.Re1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Pr="00127ADB">
        <w:rPr>
          <w:rFonts w:ascii="Tahoma" w:hAnsi="Tahoma" w:cs="Tahoma"/>
          <w:sz w:val="22"/>
          <w:szCs w:val="22"/>
        </w:rPr>
        <w:t xml:space="preserve">nche 17.Rd1 non avrebbe salvato la partita.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17...Dxe4+ 18.Rf1 0-0 19.Dxc6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Il Bianco ha un pedone in più, ma una posizione persa.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19...Tfe8 20.Rg1 Te6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Un modo originale per attivare la torre!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21.Dd7?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Assurdamente aggressiva. Questa mossa conduce alla capitolazione, per</w:t>
      </w:r>
      <w:r>
        <w:rPr>
          <w:rFonts w:ascii="Tahoma" w:hAnsi="Tahoma" w:cs="Tahoma"/>
          <w:sz w:val="22"/>
          <w:szCs w:val="22"/>
        </w:rPr>
        <w:t xml:space="preserve"> quanto anche </w:t>
      </w:r>
      <w:r w:rsidR="008A1D25">
        <w:rPr>
          <w:rFonts w:ascii="Tahoma" w:hAnsi="Tahoma" w:cs="Tahoma"/>
          <w:sz w:val="22"/>
          <w:szCs w:val="22"/>
        </w:rPr>
        <w:t xml:space="preserve">dopo </w:t>
      </w:r>
      <w:r w:rsidRPr="00127ADB">
        <w:rPr>
          <w:rFonts w:ascii="Tahoma" w:hAnsi="Tahoma" w:cs="Tahoma"/>
          <w:sz w:val="22"/>
          <w:szCs w:val="22"/>
        </w:rPr>
        <w:t>2</w:t>
      </w:r>
      <w:r>
        <w:rPr>
          <w:rFonts w:ascii="Tahoma" w:hAnsi="Tahoma" w:cs="Tahoma"/>
          <w:sz w:val="22"/>
          <w:szCs w:val="22"/>
        </w:rPr>
        <w:t>1.Da4 la partita è compromessa.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lastRenderedPageBreak/>
        <w:t xml:space="preserve">21...Td6 22.Da4 De2 23.Tf1 </w:t>
      </w:r>
    </w:p>
    <w:p w:rsidR="00643B00" w:rsidRDefault="008A1D25" w:rsidP="008A1D2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>
            <wp:extent cx="2695575" cy="2695575"/>
            <wp:effectExtent l="19050" t="0" r="9525" b="0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23…</w:t>
      </w:r>
      <w:r w:rsidRPr="00127ADB">
        <w:rPr>
          <w:rFonts w:ascii="Tahoma" w:hAnsi="Tahoma" w:cs="Tahoma"/>
          <w:b/>
          <w:bCs/>
          <w:sz w:val="22"/>
          <w:szCs w:val="22"/>
        </w:rPr>
        <w:t xml:space="preserve">Dxf3 24.gxf3 Tg6#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Naturalmente l'ultima mossa del Bianco non è forzata; l'accettazione del sacrificio conduce al Matto delle spalline.</w:t>
      </w:r>
    </w:p>
    <w:p w:rsidR="00643B00" w:rsidRPr="00127ADB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8A1D25" w:rsidRDefault="008A1D25" w:rsidP="008A1D25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</w:p>
    <w:p w:rsidR="00643B00" w:rsidRDefault="005D1075" w:rsidP="008A1D25">
      <w:pPr>
        <w:pStyle w:val="Titolo3"/>
        <w:spacing w:before="0" w:beforeAutospacing="0" w:after="0" w:afterAutospacing="0"/>
        <w:jc w:val="center"/>
        <w:rPr>
          <w:rFonts w:ascii="Tahoma" w:hAnsi="Tahoma" w:cs="Tahoma"/>
          <w:b w:val="0"/>
          <w:i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Labourdonnaise</w:t>
      </w:r>
      <w:proofErr w:type="spellEnd"/>
      <w:r>
        <w:rPr>
          <w:rFonts w:ascii="Tahoma" w:hAnsi="Tahoma" w:cs="Tahoma"/>
          <w:sz w:val="22"/>
          <w:szCs w:val="22"/>
        </w:rPr>
        <w:t xml:space="preserve"> - </w:t>
      </w:r>
      <w:r w:rsidRPr="005D1075">
        <w:rPr>
          <w:rFonts w:ascii="Tahoma" w:hAnsi="Tahoma" w:cs="Tahoma"/>
          <w:b w:val="0"/>
          <w:sz w:val="22"/>
          <w:szCs w:val="22"/>
        </w:rPr>
        <w:t>(</w:t>
      </w:r>
      <w:r w:rsidR="00643B00" w:rsidRPr="005D1075">
        <w:rPr>
          <w:rFonts w:ascii="Tahoma" w:hAnsi="Tahoma" w:cs="Tahoma"/>
          <w:b w:val="0"/>
          <w:sz w:val="22"/>
          <w:szCs w:val="22"/>
        </w:rPr>
        <w:t>finale)</w:t>
      </w:r>
      <w:r w:rsidR="00643B00" w:rsidRPr="00127ADB">
        <w:rPr>
          <w:rFonts w:ascii="Tahoma" w:hAnsi="Tahoma" w:cs="Tahoma"/>
          <w:sz w:val="22"/>
          <w:szCs w:val="22"/>
        </w:rPr>
        <w:br/>
      </w:r>
      <w:r w:rsidR="00643B00" w:rsidRPr="00B80669">
        <w:rPr>
          <w:rFonts w:ascii="Tahoma" w:hAnsi="Tahoma" w:cs="Tahoma"/>
          <w:b w:val="0"/>
          <w:i/>
          <w:sz w:val="22"/>
          <w:szCs w:val="22"/>
        </w:rPr>
        <w:t>Matto delle spalline, 1833</w:t>
      </w:r>
    </w:p>
    <w:p w:rsidR="00643B00" w:rsidRPr="00127ADB" w:rsidRDefault="00643B00" w:rsidP="00643B00">
      <w:pPr>
        <w:pStyle w:val="Titolo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La seguente è la posizione numero 22 del Trattato di </w:t>
      </w:r>
      <w:proofErr w:type="spellStart"/>
      <w:r w:rsidRPr="00127ADB">
        <w:rPr>
          <w:rFonts w:ascii="Tahoma" w:hAnsi="Tahoma" w:cs="Tahoma"/>
          <w:sz w:val="22"/>
          <w:szCs w:val="22"/>
        </w:rPr>
        <w:t>Labourdonnaise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. E' stata composta per illustrare come una serie di scacchi possano forzare l'ostruzione delle case vicine al Re Nero. </w:t>
      </w:r>
    </w:p>
    <w:p w:rsidR="00643B00" w:rsidRDefault="008A1D25" w:rsidP="008A1D2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695575" cy="2695575"/>
            <wp:effectExtent l="19050" t="0" r="9525" b="0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1.Ce6+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>C'è il matto in quattro mosse anche dopo 1.Db4+ Re</w:t>
      </w:r>
      <w:r>
        <w:rPr>
          <w:rFonts w:ascii="Tahoma" w:hAnsi="Tahoma" w:cs="Tahoma"/>
          <w:sz w:val="22"/>
          <w:szCs w:val="22"/>
        </w:rPr>
        <w:t>8 2.Db8+ Ad8 3.Db5+ Cd7 4.Dxd7#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lastRenderedPageBreak/>
        <w:t xml:space="preserve">1...Re8 2.Dd8+ Axd8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La prima "spallina".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 xml:space="preserve">3.Tf8+ Txf8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127ADB">
        <w:rPr>
          <w:rFonts w:ascii="Tahoma" w:hAnsi="Tahoma" w:cs="Tahoma"/>
          <w:sz w:val="22"/>
          <w:szCs w:val="22"/>
        </w:rPr>
        <w:t xml:space="preserve">La seconda. 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127ADB">
        <w:rPr>
          <w:rFonts w:ascii="Tahoma" w:hAnsi="Tahoma" w:cs="Tahoma"/>
          <w:b/>
          <w:bCs/>
          <w:sz w:val="22"/>
          <w:szCs w:val="22"/>
        </w:rPr>
        <w:t>4.Cg7#</w:t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Pr="005D1075" w:rsidRDefault="008A1D25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pacing w:val="-2"/>
          <w:sz w:val="22"/>
          <w:szCs w:val="22"/>
        </w:rPr>
      </w:pPr>
      <w:r w:rsidRPr="005D1075">
        <w:rPr>
          <w:rFonts w:ascii="Tahoma" w:hAnsi="Tahoma" w:cs="Tahoma"/>
          <w:spacing w:val="-2"/>
          <w:sz w:val="22"/>
          <w:szCs w:val="22"/>
        </w:rPr>
        <w:t>Per finire</w:t>
      </w:r>
      <w:r w:rsidR="005D1075" w:rsidRPr="005D1075">
        <w:rPr>
          <w:rFonts w:ascii="Tahoma" w:hAnsi="Tahoma" w:cs="Tahoma"/>
          <w:spacing w:val="-2"/>
          <w:sz w:val="22"/>
          <w:szCs w:val="22"/>
        </w:rPr>
        <w:t xml:space="preserve"> in bellezza</w:t>
      </w:r>
      <w:r w:rsidRPr="005D1075">
        <w:rPr>
          <w:rFonts w:ascii="Tahoma" w:hAnsi="Tahoma" w:cs="Tahoma"/>
          <w:spacing w:val="-2"/>
          <w:sz w:val="22"/>
          <w:szCs w:val="22"/>
        </w:rPr>
        <w:t>, e</w:t>
      </w:r>
      <w:r w:rsidR="00643B00" w:rsidRPr="005D1075">
        <w:rPr>
          <w:rFonts w:ascii="Tahoma" w:hAnsi="Tahoma" w:cs="Tahoma"/>
          <w:spacing w:val="-2"/>
          <w:sz w:val="22"/>
          <w:szCs w:val="22"/>
        </w:rPr>
        <w:t xml:space="preserve">cco un finale dove viene utilizzato il meccanismo visto in precedenza: </w:t>
      </w:r>
    </w:p>
    <w:p w:rsidR="005D1075" w:rsidRDefault="005D1075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5D1075" w:rsidRPr="00127ADB" w:rsidRDefault="005D1075" w:rsidP="005D1075">
      <w:pPr>
        <w:pStyle w:val="Titolo3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proofErr w:type="spellStart"/>
      <w:r w:rsidRPr="00127ADB">
        <w:rPr>
          <w:rFonts w:ascii="Tahoma" w:hAnsi="Tahoma" w:cs="Tahoma"/>
          <w:sz w:val="22"/>
          <w:szCs w:val="22"/>
        </w:rPr>
        <w:t>Blackburne</w:t>
      </w:r>
      <w:proofErr w:type="spellEnd"/>
      <w:r w:rsidRPr="00127ADB">
        <w:rPr>
          <w:rFonts w:ascii="Tahoma" w:hAnsi="Tahoma" w:cs="Tahoma"/>
          <w:sz w:val="22"/>
          <w:szCs w:val="22"/>
        </w:rPr>
        <w:t xml:space="preserve"> - NN</w:t>
      </w:r>
      <w:r w:rsidRPr="00127ADB">
        <w:rPr>
          <w:rFonts w:ascii="Tahoma" w:hAnsi="Tahoma" w:cs="Tahoma"/>
          <w:sz w:val="22"/>
          <w:szCs w:val="22"/>
        </w:rPr>
        <w:br/>
      </w:r>
      <w:r w:rsidRPr="00467FA0">
        <w:rPr>
          <w:rFonts w:ascii="Tahoma" w:hAnsi="Tahoma" w:cs="Tahoma"/>
          <w:b w:val="0"/>
          <w:i/>
          <w:sz w:val="22"/>
          <w:szCs w:val="22"/>
        </w:rPr>
        <w:t>Simultanea alla cieca, 1863</w:t>
      </w:r>
    </w:p>
    <w:p w:rsidR="00643B00" w:rsidRDefault="008A1D25" w:rsidP="008A1D25">
      <w:pPr>
        <w:pStyle w:val="NormaleWeb"/>
        <w:spacing w:before="0" w:beforeAutospacing="0" w:after="0" w:afterAutospacing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695575" cy="2695575"/>
            <wp:effectExtent l="19050" t="0" r="9525" b="0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B00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:rsidR="00643B00" w:rsidRPr="00E0780A" w:rsidRDefault="00643B00" w:rsidP="00643B00">
      <w:pPr>
        <w:pStyle w:val="Normale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  <w:lang w:val="en-US"/>
        </w:rPr>
      </w:pPr>
      <w:r w:rsidRPr="00E0780A">
        <w:rPr>
          <w:rFonts w:ascii="Tahoma" w:hAnsi="Tahoma" w:cs="Tahoma"/>
          <w:b/>
          <w:bCs/>
          <w:sz w:val="22"/>
          <w:szCs w:val="22"/>
          <w:lang w:val="en-US"/>
        </w:rPr>
        <w:t xml:space="preserve">1.b4+ Axb4 2.Ab6+ axb6 3.Dxa8# </w:t>
      </w:r>
    </w:p>
    <w:p w:rsidR="00C029E9" w:rsidRDefault="00643B00" w:rsidP="00643B00">
      <w:pPr>
        <w:pStyle w:val="NormaleWeb"/>
        <w:spacing w:before="0" w:beforeAutospacing="0" w:after="0" w:afterAutospacing="0"/>
        <w:jc w:val="both"/>
      </w:pPr>
      <w:r w:rsidRPr="00127ADB">
        <w:rPr>
          <w:rFonts w:ascii="Tahoma" w:hAnsi="Tahoma" w:cs="Tahoma"/>
          <w:sz w:val="22"/>
          <w:szCs w:val="22"/>
        </w:rPr>
        <w:t>In questo caso le spalline sono il pedone b6 e l'alfiere b4.</w:t>
      </w:r>
    </w:p>
    <w:sectPr w:rsidR="00C029E9" w:rsidSect="00643B00"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43B00"/>
    <w:rsid w:val="000667F5"/>
    <w:rsid w:val="001461C4"/>
    <w:rsid w:val="002570BA"/>
    <w:rsid w:val="00265624"/>
    <w:rsid w:val="002F3C9B"/>
    <w:rsid w:val="00302257"/>
    <w:rsid w:val="00375B75"/>
    <w:rsid w:val="003E6F9F"/>
    <w:rsid w:val="004949BB"/>
    <w:rsid w:val="005D1075"/>
    <w:rsid w:val="00643B00"/>
    <w:rsid w:val="00861E67"/>
    <w:rsid w:val="008A1D25"/>
    <w:rsid w:val="00B568A7"/>
    <w:rsid w:val="00C029E9"/>
    <w:rsid w:val="00D073DB"/>
    <w:rsid w:val="00D211D6"/>
    <w:rsid w:val="00E242B2"/>
    <w:rsid w:val="00F3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9E9"/>
  </w:style>
  <w:style w:type="paragraph" w:styleId="Titolo3">
    <w:name w:val="heading 3"/>
    <w:basedOn w:val="Normale"/>
    <w:link w:val="Titolo3Carattere"/>
    <w:uiPriority w:val="9"/>
    <w:qFormat/>
    <w:rsid w:val="00643B0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43B0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643B00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43B00"/>
    <w:rPr>
      <w:rFonts w:ascii="Consolas" w:hAnsi="Consolas"/>
      <w:sz w:val="21"/>
      <w:szCs w:val="21"/>
    </w:rPr>
  </w:style>
  <w:style w:type="paragraph" w:styleId="NormaleWeb">
    <w:name w:val="Normal (Web)"/>
    <w:basedOn w:val="Normale"/>
    <w:uiPriority w:val="99"/>
    <w:unhideWhenUsed/>
    <w:rsid w:val="00643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B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Merceria Banfi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6</cp:revision>
  <dcterms:created xsi:type="dcterms:W3CDTF">2013-07-12T14:44:00Z</dcterms:created>
  <dcterms:modified xsi:type="dcterms:W3CDTF">2013-07-12T18:25:00Z</dcterms:modified>
</cp:coreProperties>
</file>